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Process Descriptions Document (PDD)</w:t>
      </w:r>
    </w:p>
    <w:p>
      <w:pPr>
        <w:jc w:val="center"/>
      </w:pPr>
      <w:r>
        <w:rPr>
          <w:b/>
        </w:rPr>
        <w:t>Descarga y Copia de Cotizaciones BCRA (DCC_BCRA)</w:t>
      </w:r>
    </w:p>
    <w:p>
      <w:pPr>
        <w:pStyle w:val="IntenseQuote"/>
      </w:pPr>
      <w:r>
        <w:t>Version 0.2 DRAFT</w:t>
      </w:r>
    </w:p>
    <w:p>
      <w:r>
        <w:t>Prepared by AutoGenerated</w:t>
      </w:r>
    </w:p>
    <w:p/>
    <w:p>
      <w:pPr>
        <w:pStyle w:val="Heading1"/>
      </w:pPr>
      <w:r>
        <w:t>Table of Contents</w:t>
      </w:r>
    </w:p>
    <w:p>
      <w:r>
        <w:t>[Insert Table of Contents here. In MS Word: References -&gt; Table of Contents -&gt; Automatic Table]</w:t>
      </w:r>
    </w:p>
    <w:p>
      <w:r>
        <w:br w:type="page"/>
      </w:r>
    </w:p>
    <w:p>
      <w:pPr>
        <w:pStyle w:val="Heading1"/>
      </w:pPr>
      <w:r>
        <w:t>1. Introduction</w:t>
      </w:r>
    </w:p>
    <w:p>
      <w:r>
        <w:rPr>
          <w:i/>
          <w:sz w:val="18"/>
        </w:rPr>
        <w:t>(Note: The following text was generated by AI based on video analysis and may require review and editing.)</w:t>
      </w:r>
    </w:p>
    <w:p>
      <w:r>
        <w:t>Este documento describe el proceso observado para obtener datos de cotizaciones del tipo de cambio minorista desde el sitio web del Banco Central de la República Argentina (BCRA). El proceso implica navegar al sitio web, intentar descargar un archivo Excel, encontrar un error con el archivo descargado, y luego copiar manualmente los datos de la tabla web a una nueva hoja de cálculo de Microsoft Excel.</w:t>
      </w:r>
    </w:p>
    <w:p/>
    <w:p>
      <w:pPr>
        <w:pStyle w:val="Heading1"/>
      </w:pPr>
      <w:r>
        <w:t>2. Business Context</w:t>
      </w:r>
    </w:p>
    <w:p>
      <w:r>
        <w:rPr>
          <w:i/>
          <w:sz w:val="18"/>
        </w:rPr>
        <w:t>(Note: The following text was generated by AI based on video analysis and may require review and editing.)</w:t>
      </w:r>
    </w:p>
    <w:p>
      <w:r>
        <w:t>El proceso parece estar orientado a la recopilación de datos financieros históricos (tasas de cambio) del BCRA. Esta información podría ser utilizada para análisis financieros, reportes, seguimiento de tendencias económicas, o como input para otros sistemas o modelos. La necesidad de copiar manualmente sugiere una posible automatización o integración futura, o una solución alternativa ante problemas con la descarga directa.</w:t>
      </w:r>
    </w:p>
    <w:p/>
    <w:p>
      <w:pPr>
        <w:pStyle w:val="Heading1"/>
      </w:pPr>
      <w:r>
        <w:t>3. Process Description</w:t>
      </w:r>
    </w:p>
    <w:p>
      <w:r>
        <w:rPr>
          <w:i/>
          <w:sz w:val="18"/>
        </w:rPr>
        <w:t>(Note: The following text was generated by AI based on video analysis and may require review and editing.)</w:t>
      </w:r>
    </w:p>
    <w:p>
      <w:r>
        <w:t>Overview text below.</w:t>
      </w:r>
    </w:p>
    <w:p/>
    <w:p>
      <w:pPr>
        <w:pStyle w:val="Heading2"/>
      </w:pPr>
      <w:r>
        <w:t>3.1 Overview of the Process</w:t>
      </w:r>
    </w:p>
    <w:p>
      <w:r>
        <w:rPr>
          <w:i/>
          <w:sz w:val="18"/>
        </w:rPr>
        <w:t>(Note: The following text was generated by AI based on video analysis and may require review and editing.)</w:t>
      </w:r>
    </w:p>
    <w:p>
      <w:r>
        <w:t>El proceso comienza abriendo un navegador web y buscando la página de cotizaciones del Banco Central de Argentina. Se navega a la página específica de 'Planilla de Cierre de Cotizaciones'. Se intenta descargar los datos en formato Excel, pero se encuentra un error al abrir el archivo. Como alternativa, el usuario selecciona y copia los datos directamente de la tabla en la página web. Finalmente, abre una nueva instancia de Excel y pega los datos copiados en una hoja de cálculo.</w:t>
      </w:r>
    </w:p>
    <w:p/>
    <w:p>
      <w:pPr>
        <w:pStyle w:val="Heading2"/>
      </w:pPr>
      <w:r>
        <w:t>3.2 Process Flow Diagram (BPMN 2.0)</w:t>
      </w:r>
    </w:p>
    <w:p>
      <w:r>
        <w:rPr>
          <w:b/>
        </w:rPr>
        <w:t>Instructions:</w:t>
      </w:r>
      <w:r>
        <w:br/>
        <w:t xml:space="preserve">1. Import the generated file </w:t>
      </w:r>
      <w:r>
        <w:rPr>
          <w:i/>
        </w:rPr>
        <w:t>'Generated_Process.bpmn'</w:t>
      </w:r>
      <w:r>
        <w:t xml:space="preserve"> into a BPMN modeling tool (e.g., bpmn.io online, draw.io, Camunda Modeler).</w:t>
      </w:r>
      <w:r>
        <w:br/>
        <w:t>2. Review and edit the diagram for accuracy and completeness.</w:t>
      </w:r>
      <w:r>
        <w:br/>
        <w:t>3. Export the final diagram as an image (PNG recommended).</w:t>
      </w:r>
      <w:r>
        <w:br/>
        <w:t>4. Delete this instruction text and paste the exported image below.</w:t>
      </w:r>
    </w:p>
    <w:p>
      <w:r>
        <w:br/>
        <w:t>[ &lt;&lt; PASTE BPMN DIAGRAM IMAGE HERE &gt;&gt; ]</w:t>
        <w:br/>
      </w:r>
    </w:p>
    <w:p/>
    <w:p>
      <w:pPr>
        <w:pStyle w:val="Heading2"/>
      </w:pPr>
      <w:r>
        <w:t>3.3 Detailed Process Steps</w:t>
      </w:r>
    </w:p>
    <w:tbl>
      <w:tblPr>
        <w:tblStyle w:val="TableGrid"/>
        <w:tblW w:type="auto" w:w="0"/>
        <w:tblLayout w:type="fixed"/>
        <w:tblLook w:firstColumn="1" w:firstRow="1" w:lastColumn="0" w:lastRow="0" w:noHBand="0" w:noVBand="1" w:val="04A0"/>
      </w:tblPr>
      <w:tblGrid>
        <w:gridCol w:w="1728"/>
        <w:gridCol w:w="1728"/>
        <w:gridCol w:w="1728"/>
        <w:gridCol w:w="1728"/>
        <w:gridCol w:w="1728"/>
      </w:tblGrid>
      <w:tr>
        <w:trPr>
          <w:trHeight w:hRule="auto"/>
        </w:trPr>
        <w:tc>
          <w:tcPr>
            <w:tcW w:type="dxa" w:w="1728"/>
            <w:vAlign w:val="center"/>
          </w:tcPr>
          <w:p>
            <w:pPr>
              <w:jc w:val="center"/>
            </w:pPr>
            <w:r>
              <w:rPr>
                <w:b/>
                <w:sz w:val="20"/>
              </w:rPr>
              <w:t>Step ID</w:t>
            </w:r>
          </w:p>
        </w:tc>
        <w:tc>
          <w:tcPr>
            <w:tcW w:type="dxa" w:w="1728"/>
            <w:vAlign w:val="center"/>
          </w:tcPr>
          <w:p>
            <w:pPr>
              <w:jc w:val="center"/>
            </w:pPr>
            <w:r>
              <w:rPr>
                <w:b/>
                <w:sz w:val="20"/>
              </w:rPr>
              <w:t>Application</w:t>
            </w:r>
          </w:p>
        </w:tc>
        <w:tc>
          <w:tcPr>
            <w:tcW w:type="dxa" w:w="1728"/>
            <w:vAlign w:val="center"/>
          </w:tcPr>
          <w:p>
            <w:pPr>
              <w:jc w:val="center"/>
            </w:pPr>
            <w:r>
              <w:rPr>
                <w:b/>
                <w:sz w:val="20"/>
              </w:rPr>
              <w:t>Action</w:t>
            </w:r>
          </w:p>
        </w:tc>
        <w:tc>
          <w:tcPr>
            <w:tcW w:type="dxa" w:w="1728"/>
            <w:vAlign w:val="center"/>
          </w:tcPr>
          <w:p>
            <w:pPr>
              <w:jc w:val="center"/>
            </w:pPr>
            <w:r>
              <w:rPr>
                <w:b/>
                <w:sz w:val="20"/>
              </w:rPr>
              <w:t>Detailed Description</w:t>
            </w:r>
          </w:p>
        </w:tc>
        <w:tc>
          <w:tcPr>
            <w:tcW w:type="dxa" w:w="1728"/>
            <w:vAlign w:val="center"/>
          </w:tcPr>
          <w:p>
            <w:pPr>
              <w:jc w:val="center"/>
            </w:pPr>
            <w:r>
              <w:rPr>
                <w:b/>
                <w:sz w:val="20"/>
              </w:rPr>
              <w:t>Screenshot</w:t>
            </w:r>
          </w:p>
        </w:tc>
      </w:tr>
      <w:tr>
        <w:trPr>
          <w:trHeight w:hRule="auto"/>
        </w:trPr>
        <w:tc>
          <w:tcPr>
            <w:tcW w:type="dxa" w:w="1728"/>
            <w:vAlign w:val="center"/>
          </w:tcPr>
          <w:p>
            <w:pPr>
              <w:jc w:val="left"/>
            </w:pPr>
            <w:r>
              <w:t>1</w:t>
            </w:r>
          </w:p>
        </w:tc>
        <w:tc>
          <w:tcPr>
            <w:tcW w:type="dxa" w:w="1728"/>
            <w:vAlign w:val="center"/>
          </w:tcPr>
          <w:p>
            <w:pPr>
              <w:jc w:val="left"/>
            </w:pPr>
            <w:r>
              <w:t>OBS Studio</w:t>
            </w:r>
          </w:p>
        </w:tc>
        <w:tc>
          <w:tcPr>
            <w:tcW w:type="dxa" w:w="1728"/>
            <w:vAlign w:val="center"/>
          </w:tcPr>
          <w:p>
            <w:pPr>
              <w:jc w:val="left"/>
            </w:pPr>
            <w:r>
              <w:t>Detener grabación OBS inicial</w:t>
            </w:r>
          </w:p>
        </w:tc>
        <w:tc>
          <w:tcPr>
            <w:tcW w:type="dxa" w:w="1728"/>
            <w:vAlign w:val="center"/>
          </w:tcPr>
          <w:p>
            <w:pPr>
              <w:jc w:val="left"/>
            </w:pPr>
            <w:r>
              <w:t>Click en el botón 'Detener Grabación' dentro de la interfaz de OBS Studio.</w:t>
            </w:r>
          </w:p>
        </w:tc>
        <w:tc>
          <w:tcPr>
            <w:tcW w:type="dxa" w:w="1728"/>
          </w:tcPr>
          <w:p>
            <w:pPr>
              <w:jc w:val="center"/>
            </w:pPr>
            <w:r>
              <w:drawing>
                <wp:inline xmlns:a="http://schemas.openxmlformats.org/drawingml/2006/main" xmlns:pic="http://schemas.openxmlformats.org/drawingml/2006/picture">
                  <wp:extent cx="2286000" cy="1285875"/>
                  <wp:docPr id="1" name="Picture 1"/>
                  <wp:cNvGraphicFramePr>
                    <a:graphicFrameLocks noChangeAspect="1"/>
                  </wp:cNvGraphicFramePr>
                  <a:graphic>
                    <a:graphicData uri="http://schemas.openxmlformats.org/drawingml/2006/picture">
                      <pic:pic>
                        <pic:nvPicPr>
                          <pic:cNvPr id="0" name="screenshot_paso_1.png"/>
                          <pic:cNvPicPr/>
                        </pic:nvPicPr>
                        <pic:blipFill>
                          <a:blip r:embed="rId9"/>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2</w:t>
            </w:r>
          </w:p>
        </w:tc>
        <w:tc>
          <w:tcPr>
            <w:tcW w:type="dxa" w:w="1728"/>
            <w:vAlign w:val="center"/>
          </w:tcPr>
          <w:p>
            <w:pPr>
              <w:jc w:val="left"/>
            </w:pPr>
            <w:r>
              <w:t>Windows Desktop/Taskbar</w:t>
            </w:r>
          </w:p>
        </w:tc>
        <w:tc>
          <w:tcPr>
            <w:tcW w:type="dxa" w:w="1728"/>
            <w:vAlign w:val="center"/>
          </w:tcPr>
          <w:p>
            <w:pPr>
              <w:jc w:val="left"/>
            </w:pPr>
            <w:r>
              <w:t>Abrir navegador web</w:t>
            </w:r>
          </w:p>
        </w:tc>
        <w:tc>
          <w:tcPr>
            <w:tcW w:type="dxa" w:w="1728"/>
            <w:vAlign w:val="center"/>
          </w:tcPr>
          <w:p>
            <w:pPr>
              <w:jc w:val="left"/>
            </w:pPr>
            <w:r>
              <w:t>Click en el icono de Microsoft Edge en la barra de tareas para iniciar el navegador.</w:t>
            </w:r>
          </w:p>
        </w:tc>
        <w:tc>
          <w:tcPr>
            <w:tcW w:type="dxa" w:w="1728"/>
          </w:tcPr>
          <w:p>
            <w:pPr>
              <w:jc w:val="center"/>
            </w:pPr>
            <w:r>
              <w:drawing>
                <wp:inline xmlns:a="http://schemas.openxmlformats.org/drawingml/2006/main" xmlns:pic="http://schemas.openxmlformats.org/drawingml/2006/picture">
                  <wp:extent cx="2286000" cy="1285875"/>
                  <wp:docPr id="2" name="Picture 2"/>
                  <wp:cNvGraphicFramePr>
                    <a:graphicFrameLocks noChangeAspect="1"/>
                  </wp:cNvGraphicFramePr>
                  <a:graphic>
                    <a:graphicData uri="http://schemas.openxmlformats.org/drawingml/2006/picture">
                      <pic:pic>
                        <pic:nvPicPr>
                          <pic:cNvPr id="0" name="screenshot_paso_2.png"/>
                          <pic:cNvPicPr/>
                        </pic:nvPicPr>
                        <pic:blipFill>
                          <a:blip r:embed="rId10"/>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3</w:t>
            </w:r>
          </w:p>
        </w:tc>
        <w:tc>
          <w:tcPr>
            <w:tcW w:type="dxa" w:w="1728"/>
            <w:vAlign w:val="center"/>
          </w:tcPr>
          <w:p>
            <w:pPr>
              <w:jc w:val="left"/>
            </w:pPr>
            <w:r>
              <w:t>Microsoft Edge</w:t>
            </w:r>
          </w:p>
        </w:tc>
        <w:tc>
          <w:tcPr>
            <w:tcW w:type="dxa" w:w="1728"/>
            <w:vAlign w:val="center"/>
          </w:tcPr>
          <w:p>
            <w:pPr>
              <w:jc w:val="left"/>
            </w:pPr>
            <w:r>
              <w:t>Buscar cotizaciones BCRA en Google</w:t>
            </w:r>
          </w:p>
        </w:tc>
        <w:tc>
          <w:tcPr>
            <w:tcW w:type="dxa" w:w="1728"/>
            <w:vAlign w:val="center"/>
          </w:tcPr>
          <w:p>
            <w:pPr>
              <w:jc w:val="left"/>
            </w:pPr>
            <w:r>
              <w:t>Escribir el texto 'banco central cotizaciones' en la barra de búsqueda de Google y ejecutar la búsqueda (presionando Enter o haciendo clic en el icono de búsqueda).</w:t>
            </w:r>
          </w:p>
        </w:tc>
        <w:tc>
          <w:tcPr>
            <w:tcW w:type="dxa" w:w="1728"/>
          </w:tcPr>
          <w:p>
            <w:pPr>
              <w:jc w:val="center"/>
            </w:pPr>
            <w:r>
              <w:drawing>
                <wp:inline xmlns:a="http://schemas.openxmlformats.org/drawingml/2006/main" xmlns:pic="http://schemas.openxmlformats.org/drawingml/2006/picture">
                  <wp:extent cx="2286000" cy="1285875"/>
                  <wp:docPr id="3" name="Picture 3"/>
                  <wp:cNvGraphicFramePr>
                    <a:graphicFrameLocks noChangeAspect="1"/>
                  </wp:cNvGraphicFramePr>
                  <a:graphic>
                    <a:graphicData uri="http://schemas.openxmlformats.org/drawingml/2006/picture">
                      <pic:pic>
                        <pic:nvPicPr>
                          <pic:cNvPr id="0" name="screenshot_paso_3.png"/>
                          <pic:cNvPicPr/>
                        </pic:nvPicPr>
                        <pic:blipFill>
                          <a:blip r:embed="rId11"/>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4</w:t>
            </w:r>
          </w:p>
        </w:tc>
        <w:tc>
          <w:tcPr>
            <w:tcW w:type="dxa" w:w="1728"/>
            <w:vAlign w:val="center"/>
          </w:tcPr>
          <w:p>
            <w:pPr>
              <w:jc w:val="left"/>
            </w:pPr>
            <w:r>
              <w:t>Microsoft Edge</w:t>
            </w:r>
          </w:p>
        </w:tc>
        <w:tc>
          <w:tcPr>
            <w:tcW w:type="dxa" w:w="1728"/>
            <w:vAlign w:val="center"/>
          </w:tcPr>
          <w:p>
            <w:pPr>
              <w:jc w:val="left"/>
            </w:pPr>
            <w:r>
              <w:t>Navegar a Planilla Cierre Cotizaciones</w:t>
            </w:r>
          </w:p>
        </w:tc>
        <w:tc>
          <w:tcPr>
            <w:tcW w:type="dxa" w:w="1728"/>
            <w:vAlign w:val="center"/>
          </w:tcPr>
          <w:p>
            <w:pPr>
              <w:jc w:val="left"/>
            </w:pPr>
            <w:r>
              <w:t>Click en el enlace de resultados de búsqueda de Google con el texto 'Planilla de Cierre de Cotizaciones' que apunta a la URL 'https://www.bcra.gob.ar/PublicacionesEstadisticas/Planilla_cierre_de_cotizaciones.asp?moneda=2'.</w:t>
            </w:r>
          </w:p>
        </w:tc>
        <w:tc>
          <w:tcPr>
            <w:tcW w:type="dxa" w:w="1728"/>
          </w:tcPr>
          <w:p>
            <w:pPr>
              <w:jc w:val="center"/>
            </w:pPr>
            <w:r>
              <w:drawing>
                <wp:inline xmlns:a="http://schemas.openxmlformats.org/drawingml/2006/main" xmlns:pic="http://schemas.openxmlformats.org/drawingml/2006/picture">
                  <wp:extent cx="2286000" cy="1285875"/>
                  <wp:docPr id="4" name="Picture 4"/>
                  <wp:cNvGraphicFramePr>
                    <a:graphicFrameLocks noChangeAspect="1"/>
                  </wp:cNvGraphicFramePr>
                  <a:graphic>
                    <a:graphicData uri="http://schemas.openxmlformats.org/drawingml/2006/picture">
                      <pic:pic>
                        <pic:nvPicPr>
                          <pic:cNvPr id="0" name="screenshot_paso_4.png"/>
                          <pic:cNvPicPr/>
                        </pic:nvPicPr>
                        <pic:blipFill>
                          <a:blip r:embed="rId12"/>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5</w:t>
            </w:r>
          </w:p>
        </w:tc>
        <w:tc>
          <w:tcPr>
            <w:tcW w:type="dxa" w:w="1728"/>
            <w:vAlign w:val="center"/>
          </w:tcPr>
          <w:p>
            <w:pPr>
              <w:jc w:val="left"/>
            </w:pPr>
            <w:r>
              <w:t>Microsoft Edge</w:t>
            </w:r>
          </w:p>
        </w:tc>
        <w:tc>
          <w:tcPr>
            <w:tcW w:type="dxa" w:w="1728"/>
            <w:vAlign w:val="center"/>
          </w:tcPr>
          <w:p>
            <w:pPr>
              <w:jc w:val="left"/>
            </w:pPr>
            <w:r>
              <w:t>Iniciar descarga de archivo Excel</w:t>
            </w:r>
          </w:p>
        </w:tc>
        <w:tc>
          <w:tcPr>
            <w:tcW w:type="dxa" w:w="1728"/>
            <w:vAlign w:val="center"/>
          </w:tcPr>
          <w:p>
            <w:pPr>
              <w:jc w:val="left"/>
            </w:pPr>
            <w:r>
              <w:t>Click en el icono de descarga de Excel (un pequeño logo de Excel con una flecha) ubicado sobre la tabla de cotizaciones en la página del BCRA.</w:t>
            </w:r>
          </w:p>
        </w:tc>
        <w:tc>
          <w:tcPr>
            <w:tcW w:type="dxa" w:w="1728"/>
          </w:tcPr>
          <w:p>
            <w:pPr>
              <w:jc w:val="center"/>
            </w:pPr>
            <w:r>
              <w:drawing>
                <wp:inline xmlns:a="http://schemas.openxmlformats.org/drawingml/2006/main" xmlns:pic="http://schemas.openxmlformats.org/drawingml/2006/picture">
                  <wp:extent cx="2286000" cy="1285875"/>
                  <wp:docPr id="5" name="Picture 5"/>
                  <wp:cNvGraphicFramePr>
                    <a:graphicFrameLocks noChangeAspect="1"/>
                  </wp:cNvGraphicFramePr>
                  <a:graphic>
                    <a:graphicData uri="http://schemas.openxmlformats.org/drawingml/2006/picture">
                      <pic:pic>
                        <pic:nvPicPr>
                          <pic:cNvPr id="0" name="screenshot_paso_5.png"/>
                          <pic:cNvPicPr/>
                        </pic:nvPicPr>
                        <pic:blipFill>
                          <a:blip r:embed="rId13"/>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6</w:t>
            </w:r>
          </w:p>
        </w:tc>
        <w:tc>
          <w:tcPr>
            <w:tcW w:type="dxa" w:w="1728"/>
            <w:vAlign w:val="center"/>
          </w:tcPr>
          <w:p>
            <w:pPr>
              <w:jc w:val="left"/>
            </w:pPr>
            <w:r>
              <w:t>Microsoft Edge</w:t>
            </w:r>
          </w:p>
        </w:tc>
        <w:tc>
          <w:tcPr>
            <w:tcW w:type="dxa" w:w="1728"/>
            <w:vAlign w:val="center"/>
          </w:tcPr>
          <w:p>
            <w:pPr>
              <w:jc w:val="left"/>
            </w:pPr>
            <w:r>
              <w:t>Guardar archivo Excel</w:t>
            </w:r>
          </w:p>
        </w:tc>
        <w:tc>
          <w:tcPr>
            <w:tcW w:type="dxa" w:w="1728"/>
            <w:vAlign w:val="center"/>
          </w:tcPr>
          <w:p>
            <w:pPr>
              <w:jc w:val="left"/>
            </w:pPr>
            <w:r>
              <w:t>En el diálogo 'Guardar como', confirmar el nombre de archivo 'Cotizacotiza.xlsx' y hacer clic en el botón 'Guardar'.</w:t>
            </w:r>
          </w:p>
        </w:tc>
        <w:tc>
          <w:tcPr>
            <w:tcW w:type="dxa" w:w="1728"/>
          </w:tcPr>
          <w:p>
            <w:pPr>
              <w:jc w:val="center"/>
            </w:pPr>
            <w:r>
              <w:drawing>
                <wp:inline xmlns:a="http://schemas.openxmlformats.org/drawingml/2006/main" xmlns:pic="http://schemas.openxmlformats.org/drawingml/2006/picture">
                  <wp:extent cx="2286000" cy="1285875"/>
                  <wp:docPr id="6" name="Picture 6"/>
                  <wp:cNvGraphicFramePr>
                    <a:graphicFrameLocks noChangeAspect="1"/>
                  </wp:cNvGraphicFramePr>
                  <a:graphic>
                    <a:graphicData uri="http://schemas.openxmlformats.org/drawingml/2006/picture">
                      <pic:pic>
                        <pic:nvPicPr>
                          <pic:cNvPr id="0" name="screenshot_paso_6.png"/>
                          <pic:cNvPicPr/>
                        </pic:nvPicPr>
                        <pic:blipFill>
                          <a:blip r:embed="rId14"/>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7</w:t>
            </w:r>
          </w:p>
        </w:tc>
        <w:tc>
          <w:tcPr>
            <w:tcW w:type="dxa" w:w="1728"/>
            <w:vAlign w:val="center"/>
          </w:tcPr>
          <w:p>
            <w:pPr>
              <w:jc w:val="left"/>
            </w:pPr>
            <w:r>
              <w:t>Microsoft Edge</w:t>
            </w:r>
          </w:p>
        </w:tc>
        <w:tc>
          <w:tcPr>
            <w:tcW w:type="dxa" w:w="1728"/>
            <w:vAlign w:val="center"/>
          </w:tcPr>
          <w:p>
            <w:pPr>
              <w:jc w:val="left"/>
            </w:pPr>
            <w:r>
              <w:t>Abrir archivo Excel descargado</w:t>
            </w:r>
          </w:p>
        </w:tc>
        <w:tc>
          <w:tcPr>
            <w:tcW w:type="dxa" w:w="1728"/>
            <w:vAlign w:val="center"/>
          </w:tcPr>
          <w:p>
            <w:pPr>
              <w:jc w:val="left"/>
            </w:pPr>
            <w:r>
              <w:t>Click en el archivo descargado 'Cotizacotiza.xlsx' en la barra/panel de descargas del navegador.</w:t>
            </w:r>
          </w:p>
        </w:tc>
        <w:tc>
          <w:tcPr>
            <w:tcW w:type="dxa" w:w="1728"/>
          </w:tcPr>
          <w:p>
            <w:pPr>
              <w:jc w:val="center"/>
            </w:pPr>
            <w:r>
              <w:drawing>
                <wp:inline xmlns:a="http://schemas.openxmlformats.org/drawingml/2006/main" xmlns:pic="http://schemas.openxmlformats.org/drawingml/2006/picture">
                  <wp:extent cx="2286000" cy="1285875"/>
                  <wp:docPr id="7" name="Picture 7"/>
                  <wp:cNvGraphicFramePr>
                    <a:graphicFrameLocks noChangeAspect="1"/>
                  </wp:cNvGraphicFramePr>
                  <a:graphic>
                    <a:graphicData uri="http://schemas.openxmlformats.org/drawingml/2006/picture">
                      <pic:pic>
                        <pic:nvPicPr>
                          <pic:cNvPr id="0" name="screenshot_paso_7.png"/>
                          <pic:cNvPicPr/>
                        </pic:nvPicPr>
                        <pic:blipFill>
                          <a:blip r:embed="rId15"/>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8</w:t>
            </w:r>
          </w:p>
        </w:tc>
        <w:tc>
          <w:tcPr>
            <w:tcW w:type="dxa" w:w="1728"/>
            <w:vAlign w:val="center"/>
          </w:tcPr>
          <w:p>
            <w:pPr>
              <w:jc w:val="left"/>
            </w:pPr>
            <w:r>
              <w:t>Microsoft Excel</w:t>
            </w:r>
          </w:p>
        </w:tc>
        <w:tc>
          <w:tcPr>
            <w:tcW w:type="dxa" w:w="1728"/>
            <w:vAlign w:val="center"/>
          </w:tcPr>
          <w:p>
            <w:pPr>
              <w:jc w:val="left"/>
            </w:pPr>
            <w:r>
              <w:t>Encontrar error al abrir Excel</w:t>
            </w:r>
          </w:p>
        </w:tc>
        <w:tc>
          <w:tcPr>
            <w:tcW w:type="dxa" w:w="1728"/>
            <w:vAlign w:val="center"/>
          </w:tcPr>
          <w:p>
            <w:pPr>
              <w:jc w:val="left"/>
            </w:pPr>
            <w:r>
              <w:t>Excel se abre pero muestra un mensaje emergente vacío o de error titulado 'Microsoft Excel'. El usuario cierra la ventana emergente.</w:t>
            </w:r>
          </w:p>
        </w:tc>
        <w:tc>
          <w:tcPr>
            <w:tcW w:type="dxa" w:w="1728"/>
          </w:tcPr>
          <w:p>
            <w:pPr>
              <w:jc w:val="center"/>
            </w:pPr>
            <w:r>
              <w:drawing>
                <wp:inline xmlns:a="http://schemas.openxmlformats.org/drawingml/2006/main" xmlns:pic="http://schemas.openxmlformats.org/drawingml/2006/picture">
                  <wp:extent cx="2286000" cy="1285875"/>
                  <wp:docPr id="8" name="Picture 8"/>
                  <wp:cNvGraphicFramePr>
                    <a:graphicFrameLocks noChangeAspect="1"/>
                  </wp:cNvGraphicFramePr>
                  <a:graphic>
                    <a:graphicData uri="http://schemas.openxmlformats.org/drawingml/2006/picture">
                      <pic:pic>
                        <pic:nvPicPr>
                          <pic:cNvPr id="0" name="screenshot_paso_8.png"/>
                          <pic:cNvPicPr/>
                        </pic:nvPicPr>
                        <pic:blipFill>
                          <a:blip r:embed="rId16"/>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9</w:t>
            </w:r>
          </w:p>
        </w:tc>
        <w:tc>
          <w:tcPr>
            <w:tcW w:type="dxa" w:w="1728"/>
            <w:vAlign w:val="center"/>
          </w:tcPr>
          <w:p>
            <w:pPr>
              <w:jc w:val="left"/>
            </w:pPr>
            <w:r>
              <w:t>Microsoft Excel</w:t>
            </w:r>
          </w:p>
        </w:tc>
        <w:tc>
          <w:tcPr>
            <w:tcW w:type="dxa" w:w="1728"/>
            <w:vAlign w:val="center"/>
          </w:tcPr>
          <w:p>
            <w:pPr>
              <w:jc w:val="left"/>
            </w:pPr>
            <w:r>
              <w:t>Cerrar instancia de Excel (con error)</w:t>
            </w:r>
          </w:p>
        </w:tc>
        <w:tc>
          <w:tcPr>
            <w:tcW w:type="dxa" w:w="1728"/>
            <w:vAlign w:val="center"/>
          </w:tcPr>
          <w:p>
            <w:pPr>
              <w:jc w:val="left"/>
            </w:pPr>
            <w:r>
              <w:t>Click en el botón 'X' (Cerrar) en la esquina superior derecha de la ventana de Microsoft Excel.</w:t>
            </w:r>
          </w:p>
        </w:tc>
        <w:tc>
          <w:tcPr>
            <w:tcW w:type="dxa" w:w="1728"/>
          </w:tcPr>
          <w:p>
            <w:pPr>
              <w:jc w:val="center"/>
            </w:pPr>
            <w:r>
              <w:drawing>
                <wp:inline xmlns:a="http://schemas.openxmlformats.org/drawingml/2006/main" xmlns:pic="http://schemas.openxmlformats.org/drawingml/2006/picture">
                  <wp:extent cx="2286000" cy="1285875"/>
                  <wp:docPr id="9" name="Picture 9"/>
                  <wp:cNvGraphicFramePr>
                    <a:graphicFrameLocks noChangeAspect="1"/>
                  </wp:cNvGraphicFramePr>
                  <a:graphic>
                    <a:graphicData uri="http://schemas.openxmlformats.org/drawingml/2006/picture">
                      <pic:pic>
                        <pic:nvPicPr>
                          <pic:cNvPr id="0" name="screenshot_paso_9.png"/>
                          <pic:cNvPicPr/>
                        </pic:nvPicPr>
                        <pic:blipFill>
                          <a:blip r:embed="rId17"/>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10</w:t>
            </w:r>
          </w:p>
        </w:tc>
        <w:tc>
          <w:tcPr>
            <w:tcW w:type="dxa" w:w="1728"/>
            <w:vAlign w:val="center"/>
          </w:tcPr>
          <w:p>
            <w:pPr>
              <w:jc w:val="left"/>
            </w:pPr>
            <w:r>
              <w:t>Microsoft Edge</w:t>
            </w:r>
          </w:p>
        </w:tc>
        <w:tc>
          <w:tcPr>
            <w:tcW w:type="dxa" w:w="1728"/>
            <w:vAlign w:val="center"/>
          </w:tcPr>
          <w:p>
            <w:pPr>
              <w:jc w:val="left"/>
            </w:pPr>
            <w:r>
              <w:t>Seleccionar datos en tabla web</w:t>
            </w:r>
          </w:p>
        </w:tc>
        <w:tc>
          <w:tcPr>
            <w:tcW w:type="dxa" w:w="1728"/>
            <w:vAlign w:val="center"/>
          </w:tcPr>
          <w:p>
            <w:pPr>
              <w:jc w:val="left"/>
            </w:pPr>
            <w:r>
              <w:t>Seleccionar (resaltar) un rango de celdas en la tabla HTML de la página del BCRA, abarcando las columnas 'Fecha', 'Comprador', 'Vendedor' desde la fila '10-04-2025' hasta la fila '31-03-2025'.</w:t>
            </w:r>
          </w:p>
        </w:tc>
        <w:tc>
          <w:tcPr>
            <w:tcW w:type="dxa" w:w="1728"/>
          </w:tcPr>
          <w:p>
            <w:pPr>
              <w:jc w:val="center"/>
            </w:pPr>
            <w:r>
              <w:drawing>
                <wp:inline xmlns:a="http://schemas.openxmlformats.org/drawingml/2006/main" xmlns:pic="http://schemas.openxmlformats.org/drawingml/2006/picture">
                  <wp:extent cx="2286000" cy="1285875"/>
                  <wp:docPr id="10" name="Picture 10"/>
                  <wp:cNvGraphicFramePr>
                    <a:graphicFrameLocks noChangeAspect="1"/>
                  </wp:cNvGraphicFramePr>
                  <a:graphic>
                    <a:graphicData uri="http://schemas.openxmlformats.org/drawingml/2006/picture">
                      <pic:pic>
                        <pic:nvPicPr>
                          <pic:cNvPr id="0" name="screenshot_paso_10.png"/>
                          <pic:cNvPicPr/>
                        </pic:nvPicPr>
                        <pic:blipFill>
                          <a:blip r:embed="rId18"/>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11</w:t>
            </w:r>
          </w:p>
        </w:tc>
        <w:tc>
          <w:tcPr>
            <w:tcW w:type="dxa" w:w="1728"/>
            <w:vAlign w:val="center"/>
          </w:tcPr>
          <w:p>
            <w:pPr>
              <w:jc w:val="left"/>
            </w:pPr>
            <w:r>
              <w:t>Microsoft Edge</w:t>
            </w:r>
          </w:p>
        </w:tc>
        <w:tc>
          <w:tcPr>
            <w:tcW w:type="dxa" w:w="1728"/>
            <w:vAlign w:val="center"/>
          </w:tcPr>
          <w:p>
            <w:pPr>
              <w:jc w:val="left"/>
            </w:pPr>
            <w:r>
              <w:t>Copiar datos seleccionados</w:t>
            </w:r>
          </w:p>
        </w:tc>
        <w:tc>
          <w:tcPr>
            <w:tcW w:type="dxa" w:w="1728"/>
            <w:vAlign w:val="center"/>
          </w:tcPr>
          <w:p>
            <w:pPr>
              <w:jc w:val="left"/>
            </w:pPr>
            <w:r>
              <w:t>Usar el atajo de teclado Ctrl+C para copiar los datos seleccionados de la tabla web al portapapeles.</w:t>
            </w:r>
          </w:p>
        </w:tc>
        <w:tc>
          <w:tcPr>
            <w:tcW w:type="dxa" w:w="1728"/>
          </w:tcPr>
          <w:p>
            <w:pPr>
              <w:jc w:val="center"/>
            </w:pPr>
            <w:r>
              <w:drawing>
                <wp:inline xmlns:a="http://schemas.openxmlformats.org/drawingml/2006/main" xmlns:pic="http://schemas.openxmlformats.org/drawingml/2006/picture">
                  <wp:extent cx="2286000" cy="1285875"/>
                  <wp:docPr id="11" name="Picture 11"/>
                  <wp:cNvGraphicFramePr>
                    <a:graphicFrameLocks noChangeAspect="1"/>
                  </wp:cNvGraphicFramePr>
                  <a:graphic>
                    <a:graphicData uri="http://schemas.openxmlformats.org/drawingml/2006/picture">
                      <pic:pic>
                        <pic:nvPicPr>
                          <pic:cNvPr id="0" name="screenshot_paso_11.png"/>
                          <pic:cNvPicPr/>
                        </pic:nvPicPr>
                        <pic:blipFill>
                          <a:blip r:embed="rId19"/>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12</w:t>
            </w:r>
          </w:p>
        </w:tc>
        <w:tc>
          <w:tcPr>
            <w:tcW w:type="dxa" w:w="1728"/>
            <w:vAlign w:val="center"/>
          </w:tcPr>
          <w:p>
            <w:pPr>
              <w:jc w:val="left"/>
            </w:pPr>
            <w:r>
              <w:t>Microsoft Excel</w:t>
            </w:r>
          </w:p>
        </w:tc>
        <w:tc>
          <w:tcPr>
            <w:tcW w:type="dxa" w:w="1728"/>
            <w:vAlign w:val="center"/>
          </w:tcPr>
          <w:p>
            <w:pPr>
              <w:jc w:val="left"/>
            </w:pPr>
            <w:r>
              <w:t>Abrir nueva instancia de Excel</w:t>
            </w:r>
          </w:p>
        </w:tc>
        <w:tc>
          <w:tcPr>
            <w:tcW w:type="dxa" w:w="1728"/>
            <w:vAlign w:val="center"/>
          </w:tcPr>
          <w:p>
            <w:pPr>
              <w:jc w:val="left"/>
            </w:pPr>
            <w:r>
              <w:t>Iniciar una nueva instancia de Microsoft Excel y abrir un libro en blanco ('Book1 - Excel', mostrando la hoja 'Sheet1').</w:t>
            </w:r>
          </w:p>
        </w:tc>
        <w:tc>
          <w:tcPr>
            <w:tcW w:type="dxa" w:w="1728"/>
          </w:tcPr>
          <w:p>
            <w:pPr>
              <w:jc w:val="center"/>
            </w:pPr>
            <w:r>
              <w:drawing>
                <wp:inline xmlns:a="http://schemas.openxmlformats.org/drawingml/2006/main" xmlns:pic="http://schemas.openxmlformats.org/drawingml/2006/picture">
                  <wp:extent cx="2286000" cy="1285875"/>
                  <wp:docPr id="12" name="Picture 12"/>
                  <wp:cNvGraphicFramePr>
                    <a:graphicFrameLocks noChangeAspect="1"/>
                  </wp:cNvGraphicFramePr>
                  <a:graphic>
                    <a:graphicData uri="http://schemas.openxmlformats.org/drawingml/2006/picture">
                      <pic:pic>
                        <pic:nvPicPr>
                          <pic:cNvPr id="0" name="screenshot_paso_12.png"/>
                          <pic:cNvPicPr/>
                        </pic:nvPicPr>
                        <pic:blipFill>
                          <a:blip r:embed="rId20"/>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13</w:t>
            </w:r>
          </w:p>
        </w:tc>
        <w:tc>
          <w:tcPr>
            <w:tcW w:type="dxa" w:w="1728"/>
            <w:vAlign w:val="center"/>
          </w:tcPr>
          <w:p>
            <w:pPr>
              <w:jc w:val="left"/>
            </w:pPr>
            <w:r>
              <w:t>Microsoft Excel</w:t>
            </w:r>
          </w:p>
        </w:tc>
        <w:tc>
          <w:tcPr>
            <w:tcW w:type="dxa" w:w="1728"/>
            <w:vAlign w:val="center"/>
          </w:tcPr>
          <w:p>
            <w:pPr>
              <w:jc w:val="left"/>
            </w:pPr>
            <w:r>
              <w:t>Seleccionar celda destino</w:t>
            </w:r>
          </w:p>
        </w:tc>
        <w:tc>
          <w:tcPr>
            <w:tcW w:type="dxa" w:w="1728"/>
            <w:vAlign w:val="center"/>
          </w:tcPr>
          <w:p>
            <w:pPr>
              <w:jc w:val="left"/>
            </w:pPr>
            <w:r>
              <w:t>Hacer clic en la celda específica 'B2' en la hoja 'Sheet1'.</w:t>
            </w:r>
          </w:p>
        </w:tc>
        <w:tc>
          <w:tcPr>
            <w:tcW w:type="dxa" w:w="1728"/>
          </w:tcPr>
          <w:p>
            <w:pPr>
              <w:jc w:val="center"/>
            </w:pPr>
            <w:r>
              <w:drawing>
                <wp:inline xmlns:a="http://schemas.openxmlformats.org/drawingml/2006/main" xmlns:pic="http://schemas.openxmlformats.org/drawingml/2006/picture">
                  <wp:extent cx="2286000" cy="1285875"/>
                  <wp:docPr id="13" name="Picture 13"/>
                  <wp:cNvGraphicFramePr>
                    <a:graphicFrameLocks noChangeAspect="1"/>
                  </wp:cNvGraphicFramePr>
                  <a:graphic>
                    <a:graphicData uri="http://schemas.openxmlformats.org/drawingml/2006/picture">
                      <pic:pic>
                        <pic:nvPicPr>
                          <pic:cNvPr id="0" name="screenshot_paso_13.png"/>
                          <pic:cNvPicPr/>
                        </pic:nvPicPr>
                        <pic:blipFill>
                          <a:blip r:embed="rId21"/>
                          <a:stretch>
                            <a:fillRect/>
                          </a:stretch>
                        </pic:blipFill>
                        <pic:spPr>
                          <a:xfrm>
                            <a:off x="0" y="0"/>
                            <a:ext cx="2286000" cy="1285875"/>
                          </a:xfrm>
                          <a:prstGeom prst="rect"/>
                        </pic:spPr>
                      </pic:pic>
                    </a:graphicData>
                  </a:graphic>
                </wp:inline>
              </w:drawing>
            </w:r>
          </w:p>
        </w:tc>
      </w:tr>
      <w:tr>
        <w:trPr>
          <w:trHeight w:hRule="auto"/>
        </w:trPr>
        <w:tc>
          <w:tcPr>
            <w:tcW w:type="dxa" w:w="1728"/>
            <w:vAlign w:val="center"/>
          </w:tcPr>
          <w:p>
            <w:pPr>
              <w:jc w:val="left"/>
            </w:pPr>
            <w:r>
              <w:t>14</w:t>
            </w:r>
          </w:p>
        </w:tc>
        <w:tc>
          <w:tcPr>
            <w:tcW w:type="dxa" w:w="1728"/>
            <w:vAlign w:val="center"/>
          </w:tcPr>
          <w:p>
            <w:pPr>
              <w:jc w:val="left"/>
            </w:pPr>
            <w:r>
              <w:t>Microsoft Excel</w:t>
            </w:r>
          </w:p>
        </w:tc>
        <w:tc>
          <w:tcPr>
            <w:tcW w:type="dxa" w:w="1728"/>
            <w:vAlign w:val="center"/>
          </w:tcPr>
          <w:p>
            <w:pPr>
              <w:jc w:val="left"/>
            </w:pPr>
            <w:r>
              <w:t>Pegar datos en Excel</w:t>
            </w:r>
          </w:p>
        </w:tc>
        <w:tc>
          <w:tcPr>
            <w:tcW w:type="dxa" w:w="1728"/>
            <w:vAlign w:val="center"/>
          </w:tcPr>
          <w:p>
            <w:pPr>
              <w:jc w:val="left"/>
            </w:pPr>
            <w:r>
              <w:t>Usar el atajo de teclado Ctrl+V para pegar los datos copiados del portapapeles en la hoja 'Sheet1', comenzando específicamente en la celda 'B2'. Los datos ocupan el rango B2:D9.</w:t>
            </w:r>
          </w:p>
        </w:tc>
        <w:tc>
          <w:tcPr>
            <w:tcW w:type="dxa" w:w="1728"/>
          </w:tcPr>
          <w:p>
            <w:pPr>
              <w:jc w:val="center"/>
            </w:pPr>
            <w:r>
              <w:drawing>
                <wp:inline xmlns:a="http://schemas.openxmlformats.org/drawingml/2006/main" xmlns:pic="http://schemas.openxmlformats.org/drawingml/2006/picture">
                  <wp:extent cx="2286000" cy="1285875"/>
                  <wp:docPr id="14" name="Picture 14"/>
                  <wp:cNvGraphicFramePr>
                    <a:graphicFrameLocks noChangeAspect="1"/>
                  </wp:cNvGraphicFramePr>
                  <a:graphic>
                    <a:graphicData uri="http://schemas.openxmlformats.org/drawingml/2006/picture">
                      <pic:pic>
                        <pic:nvPicPr>
                          <pic:cNvPr id="0" name="screenshot_paso_14.png"/>
                          <pic:cNvPicPr/>
                        </pic:nvPicPr>
                        <pic:blipFill>
                          <a:blip r:embed="rId22"/>
                          <a:stretch>
                            <a:fillRect/>
                          </a:stretch>
                        </pic:blipFill>
                        <pic:spPr>
                          <a:xfrm>
                            <a:off x="0" y="0"/>
                            <a:ext cx="2286000" cy="1285875"/>
                          </a:xfrm>
                          <a:prstGeom prst="rect"/>
                        </pic:spPr>
                      </pic:pic>
                    </a:graphicData>
                  </a:graphic>
                </wp:inline>
              </w:drawing>
            </w:r>
          </w:p>
        </w:tc>
      </w:tr>
    </w:tbl>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